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1800" w14:textId="77777777" w:rsidR="00C95845" w:rsidRDefault="00F561FF" w:rsidP="00B65818">
      <w:pPr>
        <w:jc w:val="center"/>
        <w:rPr>
          <w:b/>
          <w:sz w:val="32"/>
          <w:szCs w:val="32"/>
        </w:rPr>
      </w:pPr>
      <w:r>
        <w:rPr>
          <w:b/>
          <w:i/>
          <w:noProof/>
          <w:sz w:val="16"/>
          <w:szCs w:val="16"/>
          <w:lang w:eastAsia="en-GB"/>
        </w:rPr>
        <w:drawing>
          <wp:inline distT="0" distB="0" distL="0" distR="0" wp14:anchorId="76B3184B" wp14:editId="76B3184C">
            <wp:extent cx="771525" cy="685800"/>
            <wp:effectExtent l="0" t="0" r="9525" b="0"/>
            <wp:docPr id="1" name="Picture 1" descr="accarr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rrot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14:paraId="76B31801" w14:textId="77777777" w:rsidR="00B65818" w:rsidRPr="000839C0" w:rsidRDefault="000839C0" w:rsidP="00B65818">
      <w:pPr>
        <w:jc w:val="center"/>
        <w:rPr>
          <w:sz w:val="52"/>
          <w:szCs w:val="52"/>
        </w:rPr>
      </w:pPr>
      <w:r w:rsidRPr="000839C0">
        <w:rPr>
          <w:sz w:val="52"/>
          <w:szCs w:val="52"/>
        </w:rPr>
        <w:t>Addingham Cricket Club</w:t>
      </w:r>
    </w:p>
    <w:p w14:paraId="76B31802" w14:textId="77777777" w:rsidR="00B65818" w:rsidRPr="000906AE" w:rsidRDefault="00B65818" w:rsidP="00B65818">
      <w:pPr>
        <w:jc w:val="center"/>
        <w:rPr>
          <w:rFonts w:ascii="Century Gothic" w:hAnsi="Century Gothic"/>
          <w:sz w:val="32"/>
          <w:szCs w:val="32"/>
        </w:rPr>
      </w:pPr>
      <w:r w:rsidRPr="000906AE">
        <w:rPr>
          <w:rFonts w:ascii="Century Gothic" w:hAnsi="Century Gothic"/>
          <w:sz w:val="32"/>
          <w:szCs w:val="32"/>
        </w:rPr>
        <w:t>Fast Bowling Directives</w:t>
      </w:r>
    </w:p>
    <w:p w14:paraId="76B31803" w14:textId="77777777" w:rsidR="00B65818" w:rsidRPr="000906AE" w:rsidRDefault="00B65818" w:rsidP="00B65818">
      <w:pPr>
        <w:rPr>
          <w:rFonts w:ascii="Century Gothic" w:hAnsi="Century Gothic"/>
          <w:sz w:val="20"/>
          <w:szCs w:val="20"/>
        </w:rPr>
      </w:pPr>
      <w:r w:rsidRPr="000906AE">
        <w:rPr>
          <w:rFonts w:ascii="Century Gothic" w:hAnsi="Century Gothic"/>
          <w:sz w:val="20"/>
          <w:szCs w:val="20"/>
        </w:rPr>
        <w:t>These directives apply to both boys and girls.</w:t>
      </w:r>
    </w:p>
    <w:p w14:paraId="76B31804" w14:textId="77777777" w:rsidR="00B65818" w:rsidRPr="000906AE" w:rsidRDefault="00B65818" w:rsidP="00B65818">
      <w:pPr>
        <w:rPr>
          <w:rFonts w:ascii="Century Gothic" w:hAnsi="Century Gothic"/>
          <w:sz w:val="20"/>
          <w:szCs w:val="20"/>
        </w:rPr>
      </w:pPr>
      <w:r w:rsidRPr="000906AE">
        <w:rPr>
          <w:rFonts w:ascii="Century Gothic" w:hAnsi="Century Gothic"/>
          <w:sz w:val="20"/>
          <w:szCs w:val="20"/>
        </w:rPr>
        <w:t>A fast bowler is defined as a bowler to whom a wicket keeper in the same age group would, in normal circumstances stand back to take a bowl.</w:t>
      </w:r>
    </w:p>
    <w:p w14:paraId="76B31805" w14:textId="77777777" w:rsidR="00B65818" w:rsidRPr="000906AE" w:rsidRDefault="00B65818" w:rsidP="00B65818">
      <w:pPr>
        <w:rPr>
          <w:rFonts w:ascii="Century Gothic" w:hAnsi="Century Gothic"/>
          <w:sz w:val="20"/>
          <w:szCs w:val="20"/>
        </w:rPr>
      </w:pPr>
      <w:r w:rsidRPr="000906AE">
        <w:rPr>
          <w:rFonts w:ascii="Century Gothic" w:hAnsi="Century Gothic"/>
          <w:sz w:val="20"/>
          <w:szCs w:val="20"/>
        </w:rPr>
        <w:t>All coaches are urged to define these players.</w:t>
      </w:r>
    </w:p>
    <w:p w14:paraId="76B31806" w14:textId="77777777" w:rsidR="00B65818" w:rsidRPr="000906AE" w:rsidRDefault="00B65818" w:rsidP="00B65818">
      <w:pPr>
        <w:rPr>
          <w:rFonts w:ascii="Century Gothic" w:hAnsi="Century Gothic"/>
          <w:sz w:val="20"/>
          <w:szCs w:val="20"/>
        </w:rPr>
      </w:pPr>
      <w:r w:rsidRPr="000906AE">
        <w:rPr>
          <w:rFonts w:ascii="Century Gothic" w:hAnsi="Century Gothic"/>
          <w:sz w:val="20"/>
          <w:szCs w:val="20"/>
        </w:rPr>
        <w:t>There are 4 main areas to be aware of when assessing injury risk to fast bowlers:</w:t>
      </w:r>
    </w:p>
    <w:p w14:paraId="76B31807" w14:textId="77777777" w:rsidR="00B65818" w:rsidRPr="000906AE" w:rsidRDefault="00B65818" w:rsidP="00B65818">
      <w:pPr>
        <w:pStyle w:val="ListParagraph"/>
        <w:numPr>
          <w:ilvl w:val="0"/>
          <w:numId w:val="1"/>
        </w:numPr>
        <w:rPr>
          <w:rFonts w:ascii="Century Gothic" w:hAnsi="Century Gothic"/>
          <w:b/>
          <w:sz w:val="20"/>
          <w:szCs w:val="20"/>
        </w:rPr>
      </w:pPr>
      <w:proofErr w:type="spellStart"/>
      <w:r w:rsidRPr="000906AE">
        <w:rPr>
          <w:rFonts w:ascii="Century Gothic" w:hAnsi="Century Gothic"/>
          <w:b/>
          <w:sz w:val="20"/>
          <w:szCs w:val="20"/>
        </w:rPr>
        <w:t>Overbowling</w:t>
      </w:r>
      <w:proofErr w:type="spellEnd"/>
    </w:p>
    <w:p w14:paraId="76B31808" w14:textId="77777777" w:rsidR="00B65818" w:rsidRPr="000906AE" w:rsidRDefault="00B65818" w:rsidP="00B65818">
      <w:pPr>
        <w:pStyle w:val="ListParagraph"/>
        <w:rPr>
          <w:rFonts w:ascii="Century Gothic" w:hAnsi="Century Gothic"/>
          <w:sz w:val="20"/>
          <w:szCs w:val="20"/>
        </w:rPr>
      </w:pPr>
      <w:r w:rsidRPr="000906AE">
        <w:rPr>
          <w:rFonts w:ascii="Century Gothic" w:hAnsi="Century Gothic"/>
          <w:sz w:val="20"/>
          <w:szCs w:val="20"/>
        </w:rPr>
        <w:t>Common cause of back injury. The following guidance provides sensible playing and training levels.</w:t>
      </w:r>
    </w:p>
    <w:p w14:paraId="76B31809" w14:textId="77777777" w:rsidR="00B65818" w:rsidRPr="000906AE" w:rsidRDefault="00B65818" w:rsidP="00B65818">
      <w:pPr>
        <w:pStyle w:val="ListParagraph"/>
        <w:rPr>
          <w:rFonts w:ascii="Century Gothic" w:hAnsi="Century Gothic"/>
          <w:sz w:val="20"/>
          <w:szCs w:val="20"/>
        </w:rPr>
      </w:pPr>
      <w:r w:rsidRPr="000906AE">
        <w:rPr>
          <w:rFonts w:ascii="Century Gothic" w:hAnsi="Century Gothic"/>
          <w:sz w:val="20"/>
          <w:szCs w:val="20"/>
        </w:rPr>
        <w:t>Directives for matches</w:t>
      </w:r>
    </w:p>
    <w:tbl>
      <w:tblPr>
        <w:tblStyle w:val="TableGrid"/>
        <w:tblW w:w="0" w:type="auto"/>
        <w:tblInd w:w="720" w:type="dxa"/>
        <w:tblLook w:val="04A0" w:firstRow="1" w:lastRow="0" w:firstColumn="1" w:lastColumn="0" w:noHBand="0" w:noVBand="1"/>
      </w:tblPr>
      <w:tblGrid>
        <w:gridCol w:w="2793"/>
        <w:gridCol w:w="2751"/>
        <w:gridCol w:w="2752"/>
      </w:tblGrid>
      <w:tr w:rsidR="00B65818" w:rsidRPr="000906AE" w14:paraId="76B3180D" w14:textId="77777777" w:rsidTr="00B65818">
        <w:tc>
          <w:tcPr>
            <w:tcW w:w="2793" w:type="dxa"/>
          </w:tcPr>
          <w:p w14:paraId="76B3180A"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Age</w:t>
            </w:r>
          </w:p>
        </w:tc>
        <w:tc>
          <w:tcPr>
            <w:tcW w:w="2751" w:type="dxa"/>
          </w:tcPr>
          <w:p w14:paraId="76B3180B"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Max overs per spell</w:t>
            </w:r>
          </w:p>
        </w:tc>
        <w:tc>
          <w:tcPr>
            <w:tcW w:w="2752" w:type="dxa"/>
          </w:tcPr>
          <w:p w14:paraId="76B3180C"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Max overs per day</w:t>
            </w:r>
          </w:p>
        </w:tc>
      </w:tr>
      <w:tr w:rsidR="00B65818" w:rsidRPr="000906AE" w14:paraId="76B31811" w14:textId="77777777" w:rsidTr="00B65818">
        <w:tc>
          <w:tcPr>
            <w:tcW w:w="2793" w:type="dxa"/>
          </w:tcPr>
          <w:p w14:paraId="76B3180E"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Up to 13</w:t>
            </w:r>
          </w:p>
        </w:tc>
        <w:tc>
          <w:tcPr>
            <w:tcW w:w="2751" w:type="dxa"/>
          </w:tcPr>
          <w:p w14:paraId="76B3180F"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5</w:t>
            </w:r>
          </w:p>
        </w:tc>
        <w:tc>
          <w:tcPr>
            <w:tcW w:w="2752" w:type="dxa"/>
          </w:tcPr>
          <w:p w14:paraId="76B31810"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10</w:t>
            </w:r>
          </w:p>
        </w:tc>
      </w:tr>
      <w:tr w:rsidR="00B65818" w:rsidRPr="000906AE" w14:paraId="76B31815" w14:textId="77777777" w:rsidTr="00B65818">
        <w:tc>
          <w:tcPr>
            <w:tcW w:w="2793" w:type="dxa"/>
          </w:tcPr>
          <w:p w14:paraId="76B31812"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U14, U15</w:t>
            </w:r>
          </w:p>
        </w:tc>
        <w:tc>
          <w:tcPr>
            <w:tcW w:w="2751" w:type="dxa"/>
          </w:tcPr>
          <w:p w14:paraId="76B31813"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6</w:t>
            </w:r>
          </w:p>
        </w:tc>
        <w:tc>
          <w:tcPr>
            <w:tcW w:w="2752" w:type="dxa"/>
          </w:tcPr>
          <w:p w14:paraId="76B31814"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12</w:t>
            </w:r>
          </w:p>
        </w:tc>
      </w:tr>
      <w:tr w:rsidR="00B65818" w:rsidRPr="000906AE" w14:paraId="76B31819" w14:textId="77777777" w:rsidTr="00B65818">
        <w:tc>
          <w:tcPr>
            <w:tcW w:w="2793" w:type="dxa"/>
          </w:tcPr>
          <w:p w14:paraId="76B31816"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U16, U</w:t>
            </w:r>
            <w:proofErr w:type="gramStart"/>
            <w:r w:rsidRPr="000906AE">
              <w:rPr>
                <w:rFonts w:ascii="Century Gothic" w:hAnsi="Century Gothic"/>
                <w:sz w:val="20"/>
                <w:szCs w:val="20"/>
              </w:rPr>
              <w:t>17,U</w:t>
            </w:r>
            <w:proofErr w:type="gramEnd"/>
            <w:r w:rsidRPr="000906AE">
              <w:rPr>
                <w:rFonts w:ascii="Century Gothic" w:hAnsi="Century Gothic"/>
                <w:sz w:val="20"/>
                <w:szCs w:val="20"/>
              </w:rPr>
              <w:t>18, U19</w:t>
            </w:r>
          </w:p>
        </w:tc>
        <w:tc>
          <w:tcPr>
            <w:tcW w:w="2751" w:type="dxa"/>
          </w:tcPr>
          <w:p w14:paraId="76B31817"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7</w:t>
            </w:r>
          </w:p>
        </w:tc>
        <w:tc>
          <w:tcPr>
            <w:tcW w:w="2752" w:type="dxa"/>
          </w:tcPr>
          <w:p w14:paraId="76B31818"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18</w:t>
            </w:r>
          </w:p>
        </w:tc>
      </w:tr>
    </w:tbl>
    <w:p w14:paraId="76B3181A" w14:textId="77777777" w:rsidR="00B65818" w:rsidRPr="000906AE" w:rsidRDefault="00B65818" w:rsidP="00B65818">
      <w:pPr>
        <w:pStyle w:val="ListParagraph"/>
        <w:rPr>
          <w:rFonts w:ascii="Century Gothic" w:hAnsi="Century Gothic"/>
          <w:b/>
          <w:sz w:val="20"/>
          <w:szCs w:val="20"/>
        </w:rPr>
      </w:pPr>
    </w:p>
    <w:p w14:paraId="76B3181B" w14:textId="77777777" w:rsidR="00B65818" w:rsidRPr="000906AE" w:rsidRDefault="00B65818" w:rsidP="00B65818">
      <w:pPr>
        <w:pStyle w:val="ListParagraph"/>
        <w:rPr>
          <w:rFonts w:ascii="Century Gothic" w:hAnsi="Century Gothic"/>
          <w:sz w:val="20"/>
          <w:szCs w:val="20"/>
        </w:rPr>
      </w:pPr>
      <w:r w:rsidRPr="000906AE">
        <w:rPr>
          <w:rFonts w:ascii="Century Gothic" w:hAnsi="Century Gothic"/>
          <w:sz w:val="20"/>
          <w:szCs w:val="20"/>
        </w:rPr>
        <w:t>Directives for practice sessions</w:t>
      </w:r>
    </w:p>
    <w:tbl>
      <w:tblPr>
        <w:tblStyle w:val="TableGrid"/>
        <w:tblW w:w="0" w:type="auto"/>
        <w:tblInd w:w="720" w:type="dxa"/>
        <w:tblLook w:val="04A0" w:firstRow="1" w:lastRow="0" w:firstColumn="1" w:lastColumn="0" w:noHBand="0" w:noVBand="1"/>
      </w:tblPr>
      <w:tblGrid>
        <w:gridCol w:w="2743"/>
        <w:gridCol w:w="2771"/>
        <w:gridCol w:w="2782"/>
      </w:tblGrid>
      <w:tr w:rsidR="00B65818" w:rsidRPr="000906AE" w14:paraId="76B3181F" w14:textId="77777777" w:rsidTr="00FF469B">
        <w:tc>
          <w:tcPr>
            <w:tcW w:w="2743" w:type="dxa"/>
          </w:tcPr>
          <w:p w14:paraId="76B3181C" w14:textId="77777777" w:rsidR="00B65818" w:rsidRPr="000906AE" w:rsidRDefault="00B65818" w:rsidP="00B65818">
            <w:pPr>
              <w:pStyle w:val="ListParagraph"/>
              <w:ind w:left="0"/>
              <w:rPr>
                <w:rFonts w:ascii="Century Gothic" w:hAnsi="Century Gothic"/>
                <w:sz w:val="20"/>
                <w:szCs w:val="20"/>
              </w:rPr>
            </w:pPr>
            <w:r w:rsidRPr="000906AE">
              <w:rPr>
                <w:rFonts w:ascii="Century Gothic" w:hAnsi="Century Gothic"/>
                <w:sz w:val="20"/>
                <w:szCs w:val="20"/>
              </w:rPr>
              <w:t>Age</w:t>
            </w:r>
          </w:p>
        </w:tc>
        <w:tc>
          <w:tcPr>
            <w:tcW w:w="2771" w:type="dxa"/>
          </w:tcPr>
          <w:p w14:paraId="76B3181D" w14:textId="77777777" w:rsidR="00B65818"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Max balls per session</w:t>
            </w:r>
          </w:p>
        </w:tc>
        <w:tc>
          <w:tcPr>
            <w:tcW w:w="2782" w:type="dxa"/>
          </w:tcPr>
          <w:p w14:paraId="76B3181E" w14:textId="77777777" w:rsidR="00B65818"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Max sessions per week</w:t>
            </w:r>
          </w:p>
        </w:tc>
      </w:tr>
      <w:tr w:rsidR="00FF469B" w:rsidRPr="000906AE" w14:paraId="76B31823" w14:textId="77777777" w:rsidTr="00FF469B">
        <w:tc>
          <w:tcPr>
            <w:tcW w:w="2743" w:type="dxa"/>
          </w:tcPr>
          <w:p w14:paraId="76B31820"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Up to 13</w:t>
            </w:r>
          </w:p>
        </w:tc>
        <w:tc>
          <w:tcPr>
            <w:tcW w:w="2771" w:type="dxa"/>
          </w:tcPr>
          <w:p w14:paraId="76B31821"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30</w:t>
            </w:r>
          </w:p>
        </w:tc>
        <w:tc>
          <w:tcPr>
            <w:tcW w:w="2782" w:type="dxa"/>
          </w:tcPr>
          <w:p w14:paraId="76B31822"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2</w:t>
            </w:r>
          </w:p>
        </w:tc>
      </w:tr>
      <w:tr w:rsidR="00FF469B" w:rsidRPr="000906AE" w14:paraId="76B31827" w14:textId="77777777" w:rsidTr="00FF469B">
        <w:tc>
          <w:tcPr>
            <w:tcW w:w="2743" w:type="dxa"/>
          </w:tcPr>
          <w:p w14:paraId="76B31824"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U14, U15</w:t>
            </w:r>
          </w:p>
        </w:tc>
        <w:tc>
          <w:tcPr>
            <w:tcW w:w="2771" w:type="dxa"/>
          </w:tcPr>
          <w:p w14:paraId="76B31825"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36</w:t>
            </w:r>
          </w:p>
        </w:tc>
        <w:tc>
          <w:tcPr>
            <w:tcW w:w="2782" w:type="dxa"/>
          </w:tcPr>
          <w:p w14:paraId="76B31826"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2</w:t>
            </w:r>
          </w:p>
        </w:tc>
      </w:tr>
      <w:tr w:rsidR="00FF469B" w:rsidRPr="000906AE" w14:paraId="76B3182B" w14:textId="77777777" w:rsidTr="00FF469B">
        <w:tc>
          <w:tcPr>
            <w:tcW w:w="2743" w:type="dxa"/>
          </w:tcPr>
          <w:p w14:paraId="76B31828"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U16, U17</w:t>
            </w:r>
          </w:p>
        </w:tc>
        <w:tc>
          <w:tcPr>
            <w:tcW w:w="2771" w:type="dxa"/>
          </w:tcPr>
          <w:p w14:paraId="76B31829"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36</w:t>
            </w:r>
          </w:p>
        </w:tc>
        <w:tc>
          <w:tcPr>
            <w:tcW w:w="2782" w:type="dxa"/>
          </w:tcPr>
          <w:p w14:paraId="76B3182A"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3</w:t>
            </w:r>
          </w:p>
        </w:tc>
      </w:tr>
      <w:tr w:rsidR="00FF469B" w:rsidRPr="000906AE" w14:paraId="76B3182F" w14:textId="77777777" w:rsidTr="00FF469B">
        <w:tc>
          <w:tcPr>
            <w:tcW w:w="2743" w:type="dxa"/>
          </w:tcPr>
          <w:p w14:paraId="76B3182C"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U18, U19</w:t>
            </w:r>
          </w:p>
        </w:tc>
        <w:tc>
          <w:tcPr>
            <w:tcW w:w="2771" w:type="dxa"/>
          </w:tcPr>
          <w:p w14:paraId="76B3182D"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42</w:t>
            </w:r>
          </w:p>
        </w:tc>
        <w:tc>
          <w:tcPr>
            <w:tcW w:w="2782" w:type="dxa"/>
          </w:tcPr>
          <w:p w14:paraId="76B3182E" w14:textId="77777777" w:rsidR="00FF469B" w:rsidRPr="000906AE" w:rsidRDefault="00FF469B" w:rsidP="00B65818">
            <w:pPr>
              <w:pStyle w:val="ListParagraph"/>
              <w:ind w:left="0"/>
              <w:rPr>
                <w:rFonts w:ascii="Century Gothic" w:hAnsi="Century Gothic"/>
                <w:sz w:val="20"/>
                <w:szCs w:val="20"/>
              </w:rPr>
            </w:pPr>
            <w:r w:rsidRPr="000906AE">
              <w:rPr>
                <w:rFonts w:ascii="Century Gothic" w:hAnsi="Century Gothic"/>
                <w:sz w:val="20"/>
                <w:szCs w:val="20"/>
              </w:rPr>
              <w:t>3</w:t>
            </w:r>
          </w:p>
        </w:tc>
      </w:tr>
    </w:tbl>
    <w:p w14:paraId="76B31830" w14:textId="77777777" w:rsidR="00B65818" w:rsidRPr="000906AE" w:rsidRDefault="00B65818" w:rsidP="00B65818">
      <w:pPr>
        <w:pStyle w:val="ListParagraph"/>
        <w:rPr>
          <w:rFonts w:ascii="Century Gothic" w:hAnsi="Century Gothic"/>
          <w:sz w:val="20"/>
          <w:szCs w:val="20"/>
        </w:rPr>
      </w:pPr>
    </w:p>
    <w:p w14:paraId="76B31831" w14:textId="77777777" w:rsidR="00B65818" w:rsidRPr="000906AE" w:rsidRDefault="00FF469B" w:rsidP="00B65818">
      <w:pPr>
        <w:pStyle w:val="ListParagraph"/>
        <w:rPr>
          <w:rFonts w:ascii="Century Gothic" w:hAnsi="Century Gothic"/>
          <w:sz w:val="20"/>
          <w:szCs w:val="20"/>
        </w:rPr>
      </w:pPr>
      <w:r w:rsidRPr="000906AE">
        <w:rPr>
          <w:rFonts w:ascii="Century Gothic" w:hAnsi="Century Gothic"/>
          <w:sz w:val="20"/>
          <w:szCs w:val="20"/>
        </w:rPr>
        <w:t>It is recommended that:</w:t>
      </w:r>
    </w:p>
    <w:p w14:paraId="76B31832" w14:textId="77777777" w:rsidR="00FF469B" w:rsidRPr="000906AE" w:rsidRDefault="00FF469B" w:rsidP="003F7F62">
      <w:pPr>
        <w:pStyle w:val="ListParagraph"/>
        <w:numPr>
          <w:ilvl w:val="0"/>
          <w:numId w:val="2"/>
        </w:numPr>
        <w:rPr>
          <w:rFonts w:ascii="Century Gothic" w:hAnsi="Century Gothic"/>
          <w:sz w:val="20"/>
          <w:szCs w:val="20"/>
        </w:rPr>
      </w:pPr>
      <w:r w:rsidRPr="000906AE">
        <w:rPr>
          <w:rFonts w:ascii="Century Gothic" w:hAnsi="Century Gothic"/>
          <w:sz w:val="20"/>
          <w:szCs w:val="20"/>
        </w:rPr>
        <w:t xml:space="preserve">In any </w:t>
      </w:r>
      <w:proofErr w:type="gramStart"/>
      <w:r w:rsidRPr="000906AE">
        <w:rPr>
          <w:rFonts w:ascii="Century Gothic" w:hAnsi="Century Gothic"/>
          <w:sz w:val="20"/>
          <w:szCs w:val="20"/>
        </w:rPr>
        <w:t>7 day</w:t>
      </w:r>
      <w:proofErr w:type="gramEnd"/>
      <w:r w:rsidRPr="000906AE">
        <w:rPr>
          <w:rFonts w:ascii="Century Gothic" w:hAnsi="Century Gothic"/>
          <w:sz w:val="20"/>
          <w:szCs w:val="20"/>
        </w:rPr>
        <w:t xml:space="preserve"> period a fast bowler should not bowl more than 4 days in that period and for a max of 2 days in a row</w:t>
      </w:r>
    </w:p>
    <w:p w14:paraId="76B31833" w14:textId="77777777" w:rsidR="00FF469B" w:rsidRPr="000906AE" w:rsidRDefault="00FF469B" w:rsidP="003F7F62">
      <w:pPr>
        <w:pStyle w:val="ListParagraph"/>
        <w:numPr>
          <w:ilvl w:val="0"/>
          <w:numId w:val="2"/>
        </w:numPr>
        <w:rPr>
          <w:rFonts w:ascii="Century Gothic" w:hAnsi="Century Gothic"/>
          <w:sz w:val="20"/>
          <w:szCs w:val="20"/>
        </w:rPr>
      </w:pPr>
      <w:r w:rsidRPr="000906AE">
        <w:rPr>
          <w:rFonts w:ascii="Century Gothic" w:hAnsi="Century Gothic"/>
          <w:sz w:val="20"/>
          <w:szCs w:val="20"/>
        </w:rPr>
        <w:t xml:space="preserve">Having completed a </w:t>
      </w:r>
      <w:proofErr w:type="gramStart"/>
      <w:r w:rsidRPr="000906AE">
        <w:rPr>
          <w:rFonts w:ascii="Century Gothic" w:hAnsi="Century Gothic"/>
          <w:sz w:val="20"/>
          <w:szCs w:val="20"/>
        </w:rPr>
        <w:t>spell</w:t>
      </w:r>
      <w:proofErr w:type="gramEnd"/>
      <w:r w:rsidRPr="000906AE">
        <w:rPr>
          <w:rFonts w:ascii="Century Gothic" w:hAnsi="Century Gothic"/>
          <w:sz w:val="20"/>
          <w:szCs w:val="20"/>
        </w:rPr>
        <w:t xml:space="preserve"> the bowler cannot bowl again from either end until the equivalent number of overs to the length of their spell have been bowled from the same end.</w:t>
      </w:r>
    </w:p>
    <w:p w14:paraId="76B31834" w14:textId="77777777" w:rsidR="00FF469B" w:rsidRPr="000906AE" w:rsidRDefault="00FF469B" w:rsidP="003F7F62">
      <w:pPr>
        <w:pStyle w:val="ListParagraph"/>
        <w:numPr>
          <w:ilvl w:val="0"/>
          <w:numId w:val="2"/>
        </w:numPr>
        <w:rPr>
          <w:rFonts w:ascii="Century Gothic" w:hAnsi="Century Gothic"/>
          <w:sz w:val="20"/>
          <w:szCs w:val="20"/>
        </w:rPr>
      </w:pPr>
      <w:r w:rsidRPr="000906AE">
        <w:rPr>
          <w:rFonts w:ascii="Century Gothic" w:hAnsi="Century Gothic"/>
          <w:sz w:val="20"/>
          <w:szCs w:val="20"/>
        </w:rPr>
        <w:t>A bowler can change ends without ending their current spell providing they bowl the next over they legally can from the other end.</w:t>
      </w:r>
    </w:p>
    <w:p w14:paraId="76B31835" w14:textId="77777777" w:rsidR="00FF469B" w:rsidRPr="000906AE" w:rsidRDefault="00FF469B" w:rsidP="003F7F62">
      <w:pPr>
        <w:pStyle w:val="ListParagraph"/>
        <w:numPr>
          <w:ilvl w:val="0"/>
          <w:numId w:val="2"/>
        </w:numPr>
        <w:rPr>
          <w:rFonts w:ascii="Century Gothic" w:hAnsi="Century Gothic"/>
          <w:sz w:val="20"/>
          <w:szCs w:val="20"/>
        </w:rPr>
      </w:pPr>
      <w:r w:rsidRPr="000906AE">
        <w:rPr>
          <w:rFonts w:ascii="Century Gothic" w:hAnsi="Century Gothic"/>
          <w:sz w:val="20"/>
          <w:szCs w:val="20"/>
        </w:rPr>
        <w:t xml:space="preserve">If play is interrupted for any reason for less than 40 mins any spell in progress, at the time of interruption, can be continued after the </w:t>
      </w:r>
      <w:r w:rsidR="003F7F62" w:rsidRPr="000906AE">
        <w:rPr>
          <w:rFonts w:ascii="Century Gothic" w:hAnsi="Century Gothic"/>
          <w:sz w:val="20"/>
          <w:szCs w:val="20"/>
        </w:rPr>
        <w:t>interruption</w:t>
      </w:r>
      <w:r w:rsidRPr="000906AE">
        <w:rPr>
          <w:rFonts w:ascii="Century Gothic" w:hAnsi="Century Gothic"/>
          <w:sz w:val="20"/>
          <w:szCs w:val="20"/>
        </w:rPr>
        <w:t xml:space="preserve"> up t</w:t>
      </w:r>
      <w:r w:rsidR="003F7F62" w:rsidRPr="000906AE">
        <w:rPr>
          <w:rFonts w:ascii="Century Gothic" w:hAnsi="Century Gothic"/>
          <w:sz w:val="20"/>
          <w:szCs w:val="20"/>
        </w:rPr>
        <w:t>o the max number of overs per sp</w:t>
      </w:r>
      <w:r w:rsidRPr="000906AE">
        <w:rPr>
          <w:rFonts w:ascii="Century Gothic" w:hAnsi="Century Gothic"/>
          <w:sz w:val="20"/>
          <w:szCs w:val="20"/>
        </w:rPr>
        <w:t>ell for the appropriate age group.</w:t>
      </w:r>
    </w:p>
    <w:p w14:paraId="76B31836" w14:textId="77777777" w:rsidR="00FF469B" w:rsidRPr="000906AE" w:rsidRDefault="00FF469B" w:rsidP="003F7F62">
      <w:pPr>
        <w:pStyle w:val="ListParagraph"/>
        <w:numPr>
          <w:ilvl w:val="0"/>
          <w:numId w:val="2"/>
        </w:numPr>
        <w:rPr>
          <w:rFonts w:ascii="Century Gothic" w:hAnsi="Century Gothic"/>
          <w:sz w:val="20"/>
          <w:szCs w:val="20"/>
        </w:rPr>
      </w:pPr>
      <w:r w:rsidRPr="000906AE">
        <w:rPr>
          <w:rFonts w:ascii="Century Gothic" w:hAnsi="Century Gothic"/>
          <w:sz w:val="20"/>
          <w:szCs w:val="20"/>
        </w:rPr>
        <w:t xml:space="preserve">If the spell is not continued after the interruption, the bowler </w:t>
      </w:r>
      <w:r w:rsidR="003F7F62" w:rsidRPr="000906AE">
        <w:rPr>
          <w:rFonts w:ascii="Century Gothic" w:hAnsi="Century Gothic"/>
          <w:sz w:val="20"/>
          <w:szCs w:val="20"/>
        </w:rPr>
        <w:t>cannot</w:t>
      </w:r>
      <w:r w:rsidRPr="000906AE">
        <w:rPr>
          <w:rFonts w:ascii="Century Gothic" w:hAnsi="Century Gothic"/>
          <w:sz w:val="20"/>
          <w:szCs w:val="20"/>
        </w:rPr>
        <w:t xml:space="preserve"> bowl again, from either end, until the equivalent number of overs to the length of the spell before the interruption have been bowled from the same end.</w:t>
      </w:r>
    </w:p>
    <w:p w14:paraId="76B31837" w14:textId="77777777" w:rsidR="00FF469B" w:rsidRPr="000906AE" w:rsidRDefault="00FF469B" w:rsidP="003F7F62">
      <w:pPr>
        <w:pStyle w:val="ListParagraph"/>
        <w:numPr>
          <w:ilvl w:val="0"/>
          <w:numId w:val="2"/>
        </w:numPr>
        <w:rPr>
          <w:rFonts w:ascii="Century Gothic" w:hAnsi="Century Gothic"/>
          <w:sz w:val="20"/>
          <w:szCs w:val="20"/>
        </w:rPr>
      </w:pPr>
      <w:r w:rsidRPr="000906AE">
        <w:rPr>
          <w:rFonts w:ascii="Century Gothic" w:hAnsi="Century Gothic"/>
          <w:sz w:val="20"/>
          <w:szCs w:val="20"/>
        </w:rPr>
        <w:t>If the</w:t>
      </w:r>
      <w:r w:rsidR="003F7F62" w:rsidRPr="000906AE">
        <w:rPr>
          <w:rFonts w:ascii="Century Gothic" w:hAnsi="Century Gothic"/>
          <w:sz w:val="20"/>
          <w:szCs w:val="20"/>
        </w:rPr>
        <w:t xml:space="preserve"> interruption</w:t>
      </w:r>
      <w:r w:rsidRPr="000906AE">
        <w:rPr>
          <w:rFonts w:ascii="Century Gothic" w:hAnsi="Century Gothic"/>
          <w:sz w:val="20"/>
          <w:szCs w:val="20"/>
        </w:rPr>
        <w:t xml:space="preserve"> is more than 40 mins, whether scheduled or not, the bowler can commence a new spell immediately.</w:t>
      </w:r>
    </w:p>
    <w:p w14:paraId="76B31838" w14:textId="77777777" w:rsidR="00FF469B" w:rsidRPr="000906AE" w:rsidRDefault="00FF469B" w:rsidP="003F7F62">
      <w:pPr>
        <w:pStyle w:val="ListParagraph"/>
        <w:numPr>
          <w:ilvl w:val="0"/>
          <w:numId w:val="2"/>
        </w:numPr>
        <w:rPr>
          <w:rFonts w:ascii="Century Gothic" w:hAnsi="Century Gothic"/>
          <w:sz w:val="20"/>
          <w:szCs w:val="20"/>
        </w:rPr>
      </w:pPr>
      <w:r w:rsidRPr="000906AE">
        <w:rPr>
          <w:rFonts w:ascii="Century Gothic" w:hAnsi="Century Gothic"/>
          <w:sz w:val="20"/>
          <w:szCs w:val="20"/>
        </w:rPr>
        <w:t>Once a bowler covered by t</w:t>
      </w:r>
      <w:r w:rsidR="003F7F62" w:rsidRPr="000906AE">
        <w:rPr>
          <w:rFonts w:ascii="Century Gothic" w:hAnsi="Century Gothic"/>
          <w:sz w:val="20"/>
          <w:szCs w:val="20"/>
        </w:rPr>
        <w:t>hese D</w:t>
      </w:r>
      <w:r w:rsidRPr="000906AE">
        <w:rPr>
          <w:rFonts w:ascii="Century Gothic" w:hAnsi="Century Gothic"/>
          <w:sz w:val="20"/>
          <w:szCs w:val="20"/>
        </w:rPr>
        <w:t xml:space="preserve">irectives has bowled in a </w:t>
      </w:r>
      <w:proofErr w:type="gramStart"/>
      <w:r w:rsidRPr="000906AE">
        <w:rPr>
          <w:rFonts w:ascii="Century Gothic" w:hAnsi="Century Gothic"/>
          <w:sz w:val="20"/>
          <w:szCs w:val="20"/>
        </w:rPr>
        <w:t>match</w:t>
      </w:r>
      <w:proofErr w:type="gramEnd"/>
      <w:r w:rsidRPr="000906AE">
        <w:rPr>
          <w:rFonts w:ascii="Century Gothic" w:hAnsi="Century Gothic"/>
          <w:sz w:val="20"/>
          <w:szCs w:val="20"/>
        </w:rPr>
        <w:t xml:space="preserve"> he cannot exceed the max number of overs per day for his age group even if he </w:t>
      </w:r>
      <w:r w:rsidR="003F7F62" w:rsidRPr="000906AE">
        <w:rPr>
          <w:rFonts w:ascii="Century Gothic" w:hAnsi="Century Gothic"/>
          <w:sz w:val="20"/>
          <w:szCs w:val="20"/>
        </w:rPr>
        <w:t>subsequently bowls sp</w:t>
      </w:r>
      <w:r w:rsidRPr="000906AE">
        <w:rPr>
          <w:rFonts w:ascii="Century Gothic" w:hAnsi="Century Gothic"/>
          <w:sz w:val="20"/>
          <w:szCs w:val="20"/>
        </w:rPr>
        <w:t>in.</w:t>
      </w:r>
    </w:p>
    <w:p w14:paraId="76B31839" w14:textId="77777777" w:rsidR="00FF469B" w:rsidRPr="000906AE" w:rsidRDefault="00FF469B" w:rsidP="003F7F62">
      <w:pPr>
        <w:pStyle w:val="ListParagraph"/>
        <w:numPr>
          <w:ilvl w:val="0"/>
          <w:numId w:val="2"/>
        </w:numPr>
        <w:rPr>
          <w:rFonts w:ascii="Century Gothic" w:hAnsi="Century Gothic"/>
          <w:sz w:val="20"/>
          <w:szCs w:val="20"/>
        </w:rPr>
      </w:pPr>
      <w:r w:rsidRPr="000906AE">
        <w:rPr>
          <w:rFonts w:ascii="Century Gothic" w:hAnsi="Century Gothic"/>
          <w:sz w:val="20"/>
          <w:szCs w:val="20"/>
        </w:rPr>
        <w:lastRenderedPageBreak/>
        <w:t>He can exceed the nu</w:t>
      </w:r>
      <w:r w:rsidR="003F7F62" w:rsidRPr="000906AE">
        <w:rPr>
          <w:rFonts w:ascii="Century Gothic" w:hAnsi="Century Gothic"/>
          <w:sz w:val="20"/>
          <w:szCs w:val="20"/>
        </w:rPr>
        <w:t>m</w:t>
      </w:r>
      <w:r w:rsidRPr="000906AE">
        <w:rPr>
          <w:rFonts w:ascii="Century Gothic" w:hAnsi="Century Gothic"/>
          <w:sz w:val="20"/>
          <w:szCs w:val="20"/>
        </w:rPr>
        <w:t xml:space="preserve">ber </w:t>
      </w:r>
      <w:r w:rsidR="003F7F62" w:rsidRPr="000906AE">
        <w:rPr>
          <w:rFonts w:ascii="Century Gothic" w:hAnsi="Century Gothic"/>
          <w:sz w:val="20"/>
          <w:szCs w:val="20"/>
        </w:rPr>
        <w:t>of overs if bow</w:t>
      </w:r>
      <w:r w:rsidRPr="000906AE">
        <w:rPr>
          <w:rFonts w:ascii="Century Gothic" w:hAnsi="Century Gothic"/>
          <w:sz w:val="20"/>
          <w:szCs w:val="20"/>
        </w:rPr>
        <w:t>ling spin</w:t>
      </w:r>
      <w:r w:rsidR="003F7F62" w:rsidRPr="000906AE">
        <w:rPr>
          <w:rFonts w:ascii="Century Gothic" w:hAnsi="Century Gothic"/>
          <w:sz w:val="20"/>
          <w:szCs w:val="20"/>
        </w:rPr>
        <w:t xml:space="preserve">, but cannot then revert to bowling fast until an equivalent number of overs to the length of his spell have been bowled from the same end. If he bowls spin without exceeding the max number of overs in a spell the max will apply as soon as they </w:t>
      </w:r>
      <w:proofErr w:type="gramStart"/>
      <w:r w:rsidR="003F7F62" w:rsidRPr="000906AE">
        <w:rPr>
          <w:rFonts w:ascii="Century Gothic" w:hAnsi="Century Gothic"/>
          <w:sz w:val="20"/>
          <w:szCs w:val="20"/>
        </w:rPr>
        <w:t>reverts</w:t>
      </w:r>
      <w:proofErr w:type="gramEnd"/>
      <w:r w:rsidR="003F7F62" w:rsidRPr="000906AE">
        <w:rPr>
          <w:rFonts w:ascii="Century Gothic" w:hAnsi="Century Gothic"/>
          <w:sz w:val="20"/>
          <w:szCs w:val="20"/>
        </w:rPr>
        <w:t xml:space="preserve"> to bowling fast.</w:t>
      </w:r>
    </w:p>
    <w:p w14:paraId="76B3183A" w14:textId="77777777" w:rsidR="003F7F62" w:rsidRPr="000906AE" w:rsidRDefault="003F7F62" w:rsidP="003F7F62">
      <w:pPr>
        <w:rPr>
          <w:rFonts w:ascii="Century Gothic" w:hAnsi="Century Gothic"/>
          <w:sz w:val="20"/>
          <w:szCs w:val="20"/>
        </w:rPr>
      </w:pPr>
    </w:p>
    <w:p w14:paraId="76B3183B" w14:textId="77777777" w:rsidR="003F7F62" w:rsidRPr="000906AE" w:rsidRDefault="003F7F62" w:rsidP="003F7F62">
      <w:pPr>
        <w:rPr>
          <w:rFonts w:ascii="Century Gothic" w:hAnsi="Century Gothic"/>
          <w:sz w:val="20"/>
          <w:szCs w:val="20"/>
        </w:rPr>
      </w:pPr>
      <w:r w:rsidRPr="000906AE">
        <w:rPr>
          <w:rFonts w:ascii="Century Gothic" w:hAnsi="Century Gothic"/>
          <w:sz w:val="20"/>
          <w:szCs w:val="20"/>
        </w:rPr>
        <w:t>Nets:</w:t>
      </w:r>
    </w:p>
    <w:p w14:paraId="76B3183C" w14:textId="77777777" w:rsidR="003F7F62" w:rsidRPr="000906AE" w:rsidRDefault="003F7F62" w:rsidP="0036570C">
      <w:pPr>
        <w:pStyle w:val="ListParagraph"/>
        <w:numPr>
          <w:ilvl w:val="0"/>
          <w:numId w:val="3"/>
        </w:numPr>
        <w:rPr>
          <w:rFonts w:ascii="Century Gothic" w:hAnsi="Century Gothic"/>
          <w:sz w:val="20"/>
          <w:szCs w:val="20"/>
        </w:rPr>
      </w:pPr>
      <w:r w:rsidRPr="000906AE">
        <w:rPr>
          <w:rFonts w:ascii="Century Gothic" w:hAnsi="Century Gothic"/>
          <w:sz w:val="20"/>
          <w:szCs w:val="20"/>
        </w:rPr>
        <w:t>These Directives will encourage young fast bowlers to focus their efforts on shorter more intensive spells.</w:t>
      </w:r>
    </w:p>
    <w:p w14:paraId="76B3183D" w14:textId="77777777" w:rsidR="003F7F62" w:rsidRPr="000906AE" w:rsidRDefault="003F7F62" w:rsidP="0036570C">
      <w:pPr>
        <w:pStyle w:val="ListParagraph"/>
        <w:numPr>
          <w:ilvl w:val="0"/>
          <w:numId w:val="3"/>
        </w:numPr>
        <w:rPr>
          <w:rFonts w:ascii="Century Gothic" w:hAnsi="Century Gothic"/>
          <w:sz w:val="20"/>
          <w:szCs w:val="20"/>
        </w:rPr>
      </w:pPr>
      <w:r w:rsidRPr="000906AE">
        <w:rPr>
          <w:rFonts w:ascii="Century Gothic" w:hAnsi="Century Gothic"/>
          <w:sz w:val="20"/>
          <w:szCs w:val="20"/>
        </w:rPr>
        <w:t>Young fast bowlers should be made aware of warming up and warming down procedures</w:t>
      </w:r>
    </w:p>
    <w:p w14:paraId="76B3183F" w14:textId="6BE42E5E" w:rsidR="003F7F62" w:rsidRPr="000906AE" w:rsidRDefault="003F7F62" w:rsidP="000906AE">
      <w:pPr>
        <w:pStyle w:val="ListParagraph"/>
        <w:numPr>
          <w:ilvl w:val="0"/>
          <w:numId w:val="3"/>
        </w:numPr>
        <w:rPr>
          <w:rFonts w:ascii="Century Gothic" w:hAnsi="Century Gothic"/>
          <w:sz w:val="20"/>
          <w:szCs w:val="20"/>
        </w:rPr>
      </w:pPr>
      <w:r w:rsidRPr="000906AE">
        <w:rPr>
          <w:rFonts w:ascii="Century Gothic" w:hAnsi="Century Gothic"/>
          <w:sz w:val="20"/>
          <w:szCs w:val="20"/>
        </w:rPr>
        <w:t>Indoor practice “out of season” should be kept to a minimum for fast bowlers</w:t>
      </w:r>
    </w:p>
    <w:p w14:paraId="2BD3C6BC" w14:textId="77777777" w:rsidR="000906AE" w:rsidRPr="000906AE" w:rsidRDefault="000906AE" w:rsidP="000906AE">
      <w:pPr>
        <w:pStyle w:val="ListParagraph"/>
        <w:numPr>
          <w:ilvl w:val="0"/>
          <w:numId w:val="3"/>
        </w:numPr>
        <w:rPr>
          <w:rFonts w:ascii="Century Gothic" w:hAnsi="Century Gothic"/>
          <w:sz w:val="20"/>
          <w:szCs w:val="20"/>
        </w:rPr>
      </w:pPr>
    </w:p>
    <w:p w14:paraId="76B31840" w14:textId="77777777" w:rsidR="00B65818" w:rsidRPr="000906AE" w:rsidRDefault="00B65818" w:rsidP="00B65818">
      <w:pPr>
        <w:pStyle w:val="ListParagraph"/>
        <w:numPr>
          <w:ilvl w:val="0"/>
          <w:numId w:val="1"/>
        </w:numPr>
        <w:rPr>
          <w:rFonts w:ascii="Century Gothic" w:hAnsi="Century Gothic"/>
          <w:b/>
          <w:sz w:val="20"/>
          <w:szCs w:val="20"/>
        </w:rPr>
      </w:pPr>
      <w:r w:rsidRPr="000906AE">
        <w:rPr>
          <w:rFonts w:ascii="Century Gothic" w:hAnsi="Century Gothic"/>
          <w:b/>
          <w:sz w:val="20"/>
          <w:szCs w:val="20"/>
        </w:rPr>
        <w:t>Technique</w:t>
      </w:r>
    </w:p>
    <w:p w14:paraId="76B31841" w14:textId="77777777" w:rsidR="003F7F62" w:rsidRPr="000906AE" w:rsidRDefault="003F7F62" w:rsidP="003F7F62">
      <w:pPr>
        <w:rPr>
          <w:rFonts w:ascii="Century Gothic" w:hAnsi="Century Gothic"/>
          <w:sz w:val="20"/>
          <w:szCs w:val="20"/>
        </w:rPr>
      </w:pPr>
      <w:r w:rsidRPr="000906AE">
        <w:rPr>
          <w:rFonts w:ascii="Century Gothic" w:hAnsi="Century Gothic"/>
          <w:sz w:val="20"/>
          <w:szCs w:val="20"/>
        </w:rPr>
        <w:t>It is crucial that bowlers are encouraged to adopt a safe action early in their development. Bowlers should have either a SIDE-ON, FRONT-ON or a MID-WAY NEUTRAL action but, should NEVER MIX THE ACTIONS which is a major cause of back injuries</w:t>
      </w:r>
      <w:r w:rsidR="0036570C" w:rsidRPr="000906AE">
        <w:rPr>
          <w:rFonts w:ascii="Century Gothic" w:hAnsi="Century Gothic"/>
          <w:sz w:val="20"/>
          <w:szCs w:val="20"/>
        </w:rPr>
        <w:t>.</w:t>
      </w:r>
    </w:p>
    <w:p w14:paraId="76B31842" w14:textId="77777777" w:rsidR="0036570C" w:rsidRPr="000906AE" w:rsidRDefault="0036570C" w:rsidP="003F7F62">
      <w:pPr>
        <w:rPr>
          <w:rFonts w:ascii="Century Gothic" w:hAnsi="Century Gothic"/>
          <w:sz w:val="20"/>
          <w:szCs w:val="20"/>
        </w:rPr>
      </w:pPr>
    </w:p>
    <w:p w14:paraId="76B31843" w14:textId="77777777" w:rsidR="00B65818" w:rsidRPr="000906AE" w:rsidRDefault="00B65818" w:rsidP="00B65818">
      <w:pPr>
        <w:pStyle w:val="ListParagraph"/>
        <w:numPr>
          <w:ilvl w:val="0"/>
          <w:numId w:val="1"/>
        </w:numPr>
        <w:rPr>
          <w:rFonts w:ascii="Century Gothic" w:hAnsi="Century Gothic"/>
          <w:b/>
          <w:sz w:val="20"/>
          <w:szCs w:val="20"/>
        </w:rPr>
      </w:pPr>
      <w:r w:rsidRPr="000906AE">
        <w:rPr>
          <w:rFonts w:ascii="Century Gothic" w:hAnsi="Century Gothic"/>
          <w:b/>
          <w:sz w:val="20"/>
          <w:szCs w:val="20"/>
        </w:rPr>
        <w:t>Physical Preparation</w:t>
      </w:r>
    </w:p>
    <w:p w14:paraId="76B31844" w14:textId="77777777" w:rsidR="0036570C" w:rsidRPr="000906AE" w:rsidRDefault="0036570C" w:rsidP="0036570C">
      <w:pPr>
        <w:rPr>
          <w:rFonts w:ascii="Century Gothic" w:hAnsi="Century Gothic"/>
          <w:sz w:val="20"/>
          <w:szCs w:val="20"/>
        </w:rPr>
      </w:pPr>
      <w:r w:rsidRPr="000906AE">
        <w:rPr>
          <w:rFonts w:ascii="Century Gothic" w:hAnsi="Century Gothic"/>
          <w:sz w:val="20"/>
          <w:szCs w:val="20"/>
        </w:rPr>
        <w:t>Fitness is essential for fast bowlers and therefore a well-structured training programme is essential.</w:t>
      </w:r>
    </w:p>
    <w:p w14:paraId="76B31845" w14:textId="77777777" w:rsidR="0036570C" w:rsidRPr="000906AE" w:rsidRDefault="0036570C" w:rsidP="0036570C">
      <w:pPr>
        <w:rPr>
          <w:rFonts w:ascii="Century Gothic" w:hAnsi="Century Gothic"/>
          <w:sz w:val="20"/>
          <w:szCs w:val="20"/>
        </w:rPr>
      </w:pPr>
      <w:r w:rsidRPr="000906AE">
        <w:rPr>
          <w:rFonts w:ascii="Century Gothic" w:hAnsi="Century Gothic"/>
          <w:sz w:val="20"/>
          <w:szCs w:val="20"/>
        </w:rPr>
        <w:t>Warm-up and Warm-down is essential.</w:t>
      </w:r>
    </w:p>
    <w:p w14:paraId="76B31846" w14:textId="77777777" w:rsidR="0036570C" w:rsidRPr="000906AE" w:rsidRDefault="0036570C" w:rsidP="0036570C">
      <w:pPr>
        <w:rPr>
          <w:rFonts w:ascii="Century Gothic" w:hAnsi="Century Gothic"/>
          <w:b/>
          <w:sz w:val="20"/>
          <w:szCs w:val="20"/>
        </w:rPr>
      </w:pPr>
    </w:p>
    <w:p w14:paraId="76B31847" w14:textId="77777777" w:rsidR="00B65818" w:rsidRPr="000906AE" w:rsidRDefault="00B65818" w:rsidP="00B65818">
      <w:pPr>
        <w:pStyle w:val="ListParagraph"/>
        <w:numPr>
          <w:ilvl w:val="0"/>
          <w:numId w:val="1"/>
        </w:numPr>
        <w:rPr>
          <w:rFonts w:ascii="Century Gothic" w:hAnsi="Century Gothic"/>
          <w:b/>
          <w:sz w:val="20"/>
          <w:szCs w:val="20"/>
        </w:rPr>
      </w:pPr>
      <w:r w:rsidRPr="000906AE">
        <w:rPr>
          <w:rFonts w:ascii="Century Gothic" w:hAnsi="Century Gothic"/>
          <w:b/>
          <w:sz w:val="20"/>
          <w:szCs w:val="20"/>
        </w:rPr>
        <w:t>Equipment</w:t>
      </w:r>
    </w:p>
    <w:p w14:paraId="76B31848" w14:textId="77777777" w:rsidR="00B65818" w:rsidRPr="000906AE" w:rsidRDefault="0036570C" w:rsidP="00B65818">
      <w:pPr>
        <w:rPr>
          <w:rFonts w:ascii="Century Gothic" w:hAnsi="Century Gothic"/>
          <w:sz w:val="20"/>
          <w:szCs w:val="20"/>
        </w:rPr>
      </w:pPr>
      <w:r w:rsidRPr="000906AE">
        <w:rPr>
          <w:rFonts w:ascii="Century Gothic" w:hAnsi="Century Gothic"/>
          <w:sz w:val="20"/>
          <w:szCs w:val="20"/>
        </w:rPr>
        <w:t>Well fitting, cushioned boots or shoes, or running shoes, cross trainers are all essential footwear that will help reduce any foot/leg injuries cause by impact forces</w:t>
      </w:r>
    </w:p>
    <w:p w14:paraId="76B31849" w14:textId="77777777" w:rsidR="0036570C" w:rsidRPr="000906AE" w:rsidRDefault="0036570C" w:rsidP="00B65818">
      <w:pPr>
        <w:rPr>
          <w:rFonts w:ascii="Century Gothic" w:hAnsi="Century Gothic"/>
          <w:sz w:val="20"/>
          <w:szCs w:val="20"/>
        </w:rPr>
      </w:pPr>
    </w:p>
    <w:p w14:paraId="76B3184A" w14:textId="5E67E6DE" w:rsidR="0036570C" w:rsidRDefault="0036570C" w:rsidP="00B65818">
      <w:pPr>
        <w:rPr>
          <w:rFonts w:ascii="Century Gothic" w:hAnsi="Century Gothic"/>
          <w:sz w:val="20"/>
          <w:szCs w:val="20"/>
        </w:rPr>
      </w:pPr>
      <w:r w:rsidRPr="000906AE">
        <w:rPr>
          <w:rFonts w:ascii="Century Gothic" w:hAnsi="Century Gothic"/>
          <w:sz w:val="20"/>
          <w:szCs w:val="20"/>
        </w:rPr>
        <w:t>April 2014</w:t>
      </w:r>
    </w:p>
    <w:p w14:paraId="5310B0FB" w14:textId="10F52FA3" w:rsidR="000906AE" w:rsidRPr="000906AE" w:rsidRDefault="000906AE" w:rsidP="00B65818">
      <w:pPr>
        <w:rPr>
          <w:rFonts w:ascii="Century Gothic" w:hAnsi="Century Gothic"/>
          <w:sz w:val="20"/>
          <w:szCs w:val="20"/>
        </w:rPr>
      </w:pPr>
      <w:r>
        <w:rPr>
          <w:rFonts w:ascii="Century Gothic" w:hAnsi="Century Gothic"/>
          <w:sz w:val="20"/>
          <w:szCs w:val="20"/>
        </w:rPr>
        <w:t>Update April 2022</w:t>
      </w:r>
    </w:p>
    <w:sectPr w:rsidR="000906AE" w:rsidRPr="00090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481D"/>
    <w:multiLevelType w:val="hybridMultilevel"/>
    <w:tmpl w:val="79BC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C1A7C"/>
    <w:multiLevelType w:val="hybridMultilevel"/>
    <w:tmpl w:val="758C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E3C2B"/>
    <w:multiLevelType w:val="hybridMultilevel"/>
    <w:tmpl w:val="08D2D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624629">
    <w:abstractNumId w:val="2"/>
  </w:num>
  <w:num w:numId="2" w16cid:durableId="2027751980">
    <w:abstractNumId w:val="0"/>
  </w:num>
  <w:num w:numId="3" w16cid:durableId="49237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18"/>
    <w:rsid w:val="000839C0"/>
    <w:rsid w:val="000906AE"/>
    <w:rsid w:val="0036570C"/>
    <w:rsid w:val="003F7F62"/>
    <w:rsid w:val="00B65818"/>
    <w:rsid w:val="00C95845"/>
    <w:rsid w:val="00F561FF"/>
    <w:rsid w:val="00FF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1800"/>
  <w15:chartTrackingRefBased/>
  <w15:docId w15:val="{780C551C-433E-4DF9-B0B1-F52105F4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18"/>
    <w:pPr>
      <w:ind w:left="720"/>
      <w:contextualSpacing/>
    </w:pPr>
  </w:style>
  <w:style w:type="table" w:styleId="TableGrid">
    <w:name w:val="Table Grid"/>
    <w:basedOn w:val="TableNormal"/>
    <w:uiPriority w:val="39"/>
    <w:rsid w:val="00B6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 Etchells</cp:lastModifiedBy>
  <cp:revision>7</cp:revision>
  <cp:lastPrinted>2014-02-28T12:42:00Z</cp:lastPrinted>
  <dcterms:created xsi:type="dcterms:W3CDTF">2014-02-27T10:54:00Z</dcterms:created>
  <dcterms:modified xsi:type="dcterms:W3CDTF">2022-04-20T07:57:00Z</dcterms:modified>
</cp:coreProperties>
</file>